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524" w:rsidRDefault="00514524" w:rsidP="00514524">
      <w:pPr>
        <w:spacing w:line="360" w:lineRule="auto"/>
        <w:jc w:val="center"/>
        <w:rPr>
          <w:rFonts w:ascii="Tahoma" w:hAnsi="Tahoma"/>
          <w:b/>
          <w:bCs/>
          <w:sz w:val="24"/>
        </w:rPr>
      </w:pPr>
      <w:r>
        <w:rPr>
          <w:rFonts w:ascii="Tahoma" w:hAnsi="Tahoma"/>
          <w:b/>
          <w:bCs/>
          <w:sz w:val="24"/>
          <w:rtl/>
        </w:rPr>
        <w:t>بسم الله الرحمن الرحیم</w:t>
      </w:r>
    </w:p>
    <w:p w:rsidR="00514524" w:rsidRDefault="00514524" w:rsidP="00514524">
      <w:pPr>
        <w:spacing w:line="360" w:lineRule="auto"/>
        <w:jc w:val="lowKashida"/>
        <w:rPr>
          <w:rFonts w:ascii="Tahoma" w:hAnsi="Tahoma"/>
          <w:b/>
          <w:bCs/>
          <w:sz w:val="24"/>
          <w:rtl/>
        </w:rPr>
      </w:pPr>
      <w:r>
        <w:rPr>
          <w:rFonts w:ascii="Tahoma" w:hAnsi="Tahoma"/>
          <w:b/>
          <w:bCs/>
          <w:sz w:val="24"/>
          <w:rtl/>
        </w:rPr>
        <w:t>حجیت عقل در فقه</w:t>
      </w:r>
    </w:p>
    <w:p w:rsidR="00514524" w:rsidRDefault="00514524" w:rsidP="00514524">
      <w:pPr>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عقل دلیل</w:t>
      </w:r>
    </w:p>
    <w:p w:rsidR="00BC2D22" w:rsidRDefault="00BC2D22" w:rsidP="00514524">
      <w:pPr>
        <w:spacing w:line="360" w:lineRule="auto"/>
        <w:jc w:val="lowKashida"/>
        <w:rPr>
          <w:rFonts w:ascii="Tahoma" w:hAnsi="Tahoma"/>
          <w:b/>
          <w:bCs/>
          <w:sz w:val="24"/>
        </w:rPr>
      </w:pPr>
      <w:r>
        <w:rPr>
          <w:rFonts w:ascii="Tahoma" w:hAnsi="Tahoma"/>
          <w:b/>
          <w:bCs/>
          <w:sz w:val="24"/>
          <w:rtl/>
        </w:rPr>
        <w:tab/>
      </w:r>
      <w:r>
        <w:rPr>
          <w:rFonts w:ascii="Tahoma" w:hAnsi="Tahoma" w:hint="cs"/>
          <w:b/>
          <w:bCs/>
          <w:sz w:val="24"/>
          <w:rtl/>
        </w:rPr>
        <w:t>فرمایش محقق</w:t>
      </w:r>
      <w:r w:rsidR="00C12D20">
        <w:rPr>
          <w:rFonts w:ascii="Tahoma" w:hAnsi="Tahoma" w:hint="cs"/>
          <w:b/>
          <w:bCs/>
          <w:sz w:val="24"/>
          <w:rtl/>
        </w:rPr>
        <w:t xml:space="preserve"> اصفهانی</w:t>
      </w:r>
      <w:bookmarkStart w:id="0" w:name="_GoBack"/>
      <w:bookmarkEnd w:id="0"/>
    </w:p>
    <w:p w:rsidR="00514524" w:rsidRDefault="00514524" w:rsidP="00514524">
      <w:pPr>
        <w:spacing w:line="360" w:lineRule="auto"/>
        <w:jc w:val="lowKashida"/>
        <w:rPr>
          <w:rFonts w:ascii="Tahoma" w:hAnsi="Tahoma"/>
          <w:b/>
          <w:bCs/>
          <w:sz w:val="24"/>
        </w:rPr>
      </w:pPr>
      <w:r>
        <w:rPr>
          <w:rFonts w:ascii="Tahoma" w:hAnsi="Tahoma"/>
          <w:b/>
          <w:bCs/>
          <w:sz w:val="24"/>
          <w:rtl/>
        </w:rPr>
        <w:t>جلسه سی‌</w:t>
      </w:r>
      <w:r>
        <w:rPr>
          <w:rFonts w:ascii="Tahoma" w:hAnsi="Tahoma" w:hint="cs"/>
          <w:b/>
          <w:bCs/>
          <w:sz w:val="24"/>
          <w:rtl/>
        </w:rPr>
        <w:t xml:space="preserve"> و یک</w:t>
      </w:r>
      <w:r>
        <w:rPr>
          <w:rFonts w:ascii="Tahoma" w:hAnsi="Tahoma"/>
          <w:b/>
          <w:bCs/>
          <w:sz w:val="24"/>
          <w:rtl/>
        </w:rPr>
        <w:t xml:space="preserve">م_ </w:t>
      </w:r>
      <w:r>
        <w:rPr>
          <w:rFonts w:ascii="Tahoma" w:hAnsi="Tahoma" w:hint="cs"/>
          <w:b/>
          <w:bCs/>
          <w:sz w:val="24"/>
          <w:rtl/>
        </w:rPr>
        <w:t>6</w:t>
      </w:r>
      <w:r>
        <w:rPr>
          <w:rFonts w:ascii="Tahoma" w:hAnsi="Tahoma"/>
          <w:b/>
          <w:bCs/>
          <w:sz w:val="24"/>
          <w:rtl/>
        </w:rPr>
        <w:t xml:space="preserve"> دی 95</w:t>
      </w:r>
    </w:p>
    <w:p w:rsidR="008538D6" w:rsidRDefault="00514524" w:rsidP="00514524">
      <w:pPr>
        <w:spacing w:line="360" w:lineRule="auto"/>
        <w:jc w:val="lowKashida"/>
        <w:rPr>
          <w:rtl/>
        </w:rPr>
      </w:pPr>
      <w:r>
        <w:rPr>
          <w:rFonts w:hint="cs"/>
          <w:rtl/>
        </w:rPr>
        <w:t>بحثی که از امروز شروع می کنیم از اساسی ترین مباحث مربوط به عقل است که ما اسم اش را میگذاریم، عقل دلیل.</w:t>
      </w:r>
    </w:p>
    <w:p w:rsidR="00514524" w:rsidRDefault="00514524" w:rsidP="00514524">
      <w:pPr>
        <w:spacing w:line="360" w:lineRule="auto"/>
        <w:jc w:val="lowKashida"/>
        <w:rPr>
          <w:rtl/>
        </w:rPr>
      </w:pPr>
      <w:r>
        <w:rPr>
          <w:rFonts w:hint="cs"/>
          <w:rtl/>
        </w:rPr>
        <w:t>اما عقل دلیل، یکی بحثی شما مشاهده کردید بین اخباریین و اصولیین مطرح بود که آیا عقل می تواند دلیل حکم شرع باشد یا نه؟</w:t>
      </w:r>
    </w:p>
    <w:p w:rsidR="00514524" w:rsidRDefault="00514524" w:rsidP="00514524">
      <w:pPr>
        <w:spacing w:line="360" w:lineRule="auto"/>
        <w:jc w:val="lowKashida"/>
        <w:rPr>
          <w:rtl/>
        </w:rPr>
      </w:pPr>
      <w:r>
        <w:rPr>
          <w:rFonts w:hint="cs"/>
          <w:rtl/>
        </w:rPr>
        <w:t>اصولیین عملا در اصول مباحثی را که عقلی است مطرح کرده اند و نمی شود کسی را اصولی دانست که بگوید لیس للعقل شانٌ اصلا و ابدا در فقه. منتها در حد و مرز‌اش بله بین اصولیین اختلاف است. که حد دلالت عقل چقدر است.</w:t>
      </w:r>
    </w:p>
    <w:p w:rsidR="00514524" w:rsidRDefault="00514524" w:rsidP="00514524">
      <w:pPr>
        <w:spacing w:line="360" w:lineRule="auto"/>
        <w:jc w:val="lowKashida"/>
        <w:rPr>
          <w:rtl/>
        </w:rPr>
      </w:pPr>
      <w:r>
        <w:rPr>
          <w:rFonts w:hint="cs"/>
          <w:rtl/>
        </w:rPr>
        <w:t xml:space="preserve">آن چه را که تا به حال نقل کردیم، زمینه ی مناسبی فراهم کرده است که یکی از اساسی ترین نظریات را در این باب که </w:t>
      </w:r>
      <w:r w:rsidRPr="00BC2D22">
        <w:rPr>
          <w:rFonts w:hint="cs"/>
          <w:b/>
          <w:bCs/>
          <w:rtl/>
        </w:rPr>
        <w:t>فرمایش محقق اصفهانی</w:t>
      </w:r>
      <w:r>
        <w:rPr>
          <w:rFonts w:hint="cs"/>
          <w:rtl/>
        </w:rPr>
        <w:t xml:space="preserve"> اعلی الله مقامه الشریف است بیان کنیم.</w:t>
      </w:r>
    </w:p>
    <w:p w:rsidR="00514524" w:rsidRDefault="00BC2D22" w:rsidP="00514524">
      <w:pPr>
        <w:spacing w:line="360" w:lineRule="auto"/>
        <w:jc w:val="lowKashida"/>
        <w:rPr>
          <w:rtl/>
        </w:rPr>
      </w:pPr>
      <w:r>
        <w:rPr>
          <w:rFonts w:hint="cs"/>
          <w:rtl/>
        </w:rPr>
        <w:t>ایشان در چند مورد که ادرس</w:t>
      </w:r>
      <w:r w:rsidR="00514524">
        <w:rPr>
          <w:rFonts w:hint="cs"/>
          <w:rtl/>
        </w:rPr>
        <w:t xml:space="preserve"> </w:t>
      </w:r>
      <w:r>
        <w:rPr>
          <w:rFonts w:hint="cs"/>
          <w:rtl/>
        </w:rPr>
        <w:t>خ</w:t>
      </w:r>
      <w:r w:rsidR="00514524">
        <w:rPr>
          <w:rFonts w:hint="cs"/>
          <w:rtl/>
        </w:rPr>
        <w:t xml:space="preserve">واهم داد یک مدعا را دارند که جا بجا این مدعا ر ابیان می کنند. و ان این است که </w:t>
      </w:r>
      <w:r w:rsidR="00514524" w:rsidRPr="00BC2D22">
        <w:rPr>
          <w:rFonts w:hint="cs"/>
          <w:b/>
          <w:bCs/>
          <w:rtl/>
        </w:rPr>
        <w:t>حسن و قیح ظلم و عقل، کذب و صدق و امثال این ها جزء اولیات و ذاتیات نیست. جزء قضایای مشهوره است</w:t>
      </w:r>
      <w:r w:rsidR="00514524">
        <w:rPr>
          <w:rFonts w:hint="cs"/>
          <w:rtl/>
        </w:rPr>
        <w:t xml:space="preserve"> که عقلا، حفظا لنظامهم چنین اموری را قائل اند، چنان که می دانید در مورد، حسن و قبح یک نظر منتسب است به اشاعره ول و همشان هم نباشند به این که الحسن ما حسنه الشارع و القیبح ما قبّحه الشارع و ما حسن و قبح عقلی نداریم.</w:t>
      </w:r>
    </w:p>
    <w:p w:rsidR="00514524" w:rsidRDefault="00514524" w:rsidP="00514524">
      <w:pPr>
        <w:spacing w:line="360" w:lineRule="auto"/>
        <w:jc w:val="lowKashida"/>
        <w:rPr>
          <w:rtl/>
        </w:rPr>
      </w:pPr>
      <w:r>
        <w:rPr>
          <w:rFonts w:hint="cs"/>
          <w:rtl/>
        </w:rPr>
        <w:t>یک نظر منسب است به معتزله وامام یه که ما حسن و قبح ذاتی داریم. چه بسا این نظریه محقق اصفهانی را بتوانیم نظرظیه سومی در مسئله بدانیم البته خواهد امد که ایشان فرمایش جناب بوعلی و مرحوم خواجه نصیر را به نظر خودش برمی‌گرداند.</w:t>
      </w:r>
    </w:p>
    <w:p w:rsidR="00514524" w:rsidRDefault="00514524" w:rsidP="00514524">
      <w:pPr>
        <w:spacing w:line="360" w:lineRule="auto"/>
        <w:jc w:val="lowKashida"/>
        <w:rPr>
          <w:rtl/>
        </w:rPr>
      </w:pPr>
      <w:r>
        <w:rPr>
          <w:rFonts w:hint="cs"/>
          <w:rtl/>
        </w:rPr>
        <w:t>بحوثٌ فی الاصول، رساله طلب و اراده ص 60.</w:t>
      </w:r>
    </w:p>
    <w:p w:rsidR="00514524" w:rsidRDefault="00514524" w:rsidP="00514524">
      <w:pPr>
        <w:spacing w:line="360" w:lineRule="auto"/>
        <w:jc w:val="lowKashida"/>
        <w:rPr>
          <w:rtl/>
        </w:rPr>
      </w:pPr>
      <w:r>
        <w:rPr>
          <w:rFonts w:hint="cs"/>
          <w:rtl/>
        </w:rPr>
        <w:t>نهایةالدرایه ج 1، ص 301</w:t>
      </w:r>
      <w:r w:rsidR="000B563A">
        <w:rPr>
          <w:rFonts w:hint="cs"/>
          <w:rtl/>
        </w:rPr>
        <w:t>.</w:t>
      </w:r>
    </w:p>
    <w:p w:rsidR="000B563A" w:rsidRDefault="000B563A" w:rsidP="000B563A">
      <w:pPr>
        <w:spacing w:line="360" w:lineRule="auto"/>
        <w:jc w:val="lowKashida"/>
        <w:rPr>
          <w:rtl/>
        </w:rPr>
      </w:pPr>
      <w:r>
        <w:rPr>
          <w:rFonts w:hint="cs"/>
          <w:rtl/>
        </w:rPr>
        <w:t>نهایه الذرایه ج 3 ، ص 287 و 333. و نیز ص 29، 30، 31.</w:t>
      </w:r>
    </w:p>
    <w:p w:rsidR="000B563A" w:rsidRDefault="000B563A" w:rsidP="000B563A">
      <w:pPr>
        <w:spacing w:line="360" w:lineRule="auto"/>
        <w:jc w:val="lowKashida"/>
        <w:rPr>
          <w:rtl/>
        </w:rPr>
      </w:pPr>
      <w:r>
        <w:rPr>
          <w:rFonts w:hint="cs"/>
          <w:rtl/>
        </w:rPr>
        <w:lastRenderedPageBreak/>
        <w:t>مفصل ترین جایی که این بحث امده است در همین جلد 3 است. ما اگر بخواهیم همه ی کلمات ایشان را متعذر شویم بسیار می شود.</w:t>
      </w:r>
    </w:p>
    <w:p w:rsidR="000B563A" w:rsidRDefault="000B563A" w:rsidP="000B563A">
      <w:pPr>
        <w:spacing w:line="360" w:lineRule="auto"/>
        <w:jc w:val="lowKashida"/>
        <w:rPr>
          <w:rtl/>
        </w:rPr>
      </w:pPr>
      <w:r>
        <w:rPr>
          <w:rFonts w:hint="cs"/>
          <w:rtl/>
        </w:rPr>
        <w:t>بنده به عبارت خودم دو مقدمه را ابتدا از کتاب ایشان استنباط و ان را زودتر نقل می کنم و ان دو مقدمه این است:</w:t>
      </w:r>
    </w:p>
    <w:p w:rsidR="000B563A" w:rsidRDefault="000B563A" w:rsidP="000B563A">
      <w:pPr>
        <w:pStyle w:val="ListParagraph"/>
        <w:numPr>
          <w:ilvl w:val="0"/>
          <w:numId w:val="1"/>
        </w:numPr>
        <w:spacing w:line="360" w:lineRule="auto"/>
        <w:jc w:val="lowKashida"/>
      </w:pPr>
      <w:r>
        <w:rPr>
          <w:rFonts w:hint="cs"/>
          <w:rtl/>
        </w:rPr>
        <w:t xml:space="preserve">این‌که عقل را تقسیم می کنند، </w:t>
      </w:r>
      <w:r w:rsidRPr="00BC2D22">
        <w:rPr>
          <w:rFonts w:hint="cs"/>
          <w:b/>
          <w:bCs/>
          <w:rtl/>
        </w:rPr>
        <w:t>به عقل نظری و عقل عملی</w:t>
      </w:r>
      <w:r>
        <w:rPr>
          <w:rFonts w:hint="cs"/>
          <w:rtl/>
        </w:rPr>
        <w:t xml:space="preserve"> منظور چیست؟</w:t>
      </w:r>
    </w:p>
    <w:p w:rsidR="000B563A" w:rsidRDefault="000B563A" w:rsidP="000B563A">
      <w:pPr>
        <w:pStyle w:val="ListParagraph"/>
        <w:spacing w:line="360" w:lineRule="auto"/>
        <w:jc w:val="lowKashida"/>
        <w:rPr>
          <w:rtl/>
        </w:rPr>
      </w:pPr>
      <w:r>
        <w:rPr>
          <w:rFonts w:hint="cs"/>
          <w:rtl/>
        </w:rPr>
        <w:t xml:space="preserve">می فرماید تفاوت عقل نظری با عقل عملی این است </w:t>
      </w:r>
      <w:r w:rsidRPr="004724CF">
        <w:rPr>
          <w:rFonts w:hint="cs"/>
          <w:b/>
          <w:bCs/>
          <w:rtl/>
        </w:rPr>
        <w:t>که م</w:t>
      </w:r>
      <w:r w:rsidR="00BC2D22" w:rsidRPr="004724CF">
        <w:rPr>
          <w:rFonts w:hint="cs"/>
          <w:b/>
          <w:bCs/>
          <w:rtl/>
        </w:rPr>
        <w:t>ُ</w:t>
      </w:r>
      <w:r w:rsidRPr="004724CF">
        <w:rPr>
          <w:rFonts w:hint="cs"/>
          <w:b/>
          <w:bCs/>
          <w:rtl/>
        </w:rPr>
        <w:t>درک ها متفاوت</w:t>
      </w:r>
      <w:r>
        <w:rPr>
          <w:rFonts w:hint="cs"/>
          <w:rtl/>
        </w:rPr>
        <w:t xml:space="preserve"> است نه عقل ها.  اگر مُدرَک مما ینبغی ان یُعلم بود، دانستی بود، این ار بهش می گویند عقل نظری. اگر مدرک، انجام شدنی یا انجام ناشدنی بود، این را می گویند عقل عملی.</w:t>
      </w:r>
    </w:p>
    <w:p w:rsidR="000B563A" w:rsidRDefault="000B563A" w:rsidP="000B563A">
      <w:pPr>
        <w:pStyle w:val="ListParagraph"/>
        <w:numPr>
          <w:ilvl w:val="0"/>
          <w:numId w:val="1"/>
        </w:numPr>
        <w:spacing w:line="360" w:lineRule="auto"/>
        <w:jc w:val="lowKashida"/>
      </w:pPr>
      <w:r>
        <w:rPr>
          <w:rFonts w:hint="cs"/>
          <w:rtl/>
        </w:rPr>
        <w:t xml:space="preserve">همان چیزی که چند روز قبل از مرحوم نائینی هم نقل کردیم و ان این است که </w:t>
      </w:r>
      <w:r w:rsidRPr="004724CF">
        <w:rPr>
          <w:rFonts w:hint="cs"/>
          <w:b/>
          <w:bCs/>
          <w:rtl/>
        </w:rPr>
        <w:t>عقل به ما هو عقل حکمی ندارد</w:t>
      </w:r>
      <w:r>
        <w:rPr>
          <w:rFonts w:hint="cs"/>
          <w:rtl/>
        </w:rPr>
        <w:t>، ان المراد(ص 17 ج 3) بوجوب العمل عقلا لیس الا اذعان العقل</w:t>
      </w:r>
      <w:r w:rsidR="004724CF">
        <w:rPr>
          <w:rFonts w:hint="cs"/>
          <w:rtl/>
        </w:rPr>
        <w:t xml:space="preserve"> </w:t>
      </w:r>
      <w:r>
        <w:rPr>
          <w:rFonts w:hint="cs"/>
          <w:rtl/>
        </w:rPr>
        <w:t>باستحقاق العقاب علی مخالفة ما تعلق به القطع لا انّ هناک باسا و تحریکا من العقل او العقلاء نحوَ(ّه طرف) ما تعلق به</w:t>
      </w:r>
    </w:p>
    <w:p w:rsidR="000B563A" w:rsidRDefault="000B563A" w:rsidP="000B563A">
      <w:pPr>
        <w:pStyle w:val="ListParagraph"/>
        <w:spacing w:line="360" w:lineRule="auto"/>
        <w:jc w:val="lowKashida"/>
        <w:rPr>
          <w:rtl/>
        </w:rPr>
      </w:pPr>
      <w:r>
        <w:rPr>
          <w:rFonts w:hint="cs"/>
          <w:rtl/>
        </w:rPr>
        <w:t>یعنی در اینجا که حکم عقل است بعث و تحریکی نیست.</w:t>
      </w:r>
    </w:p>
    <w:p w:rsidR="000B563A" w:rsidRDefault="000B563A" w:rsidP="000B563A">
      <w:pPr>
        <w:pStyle w:val="ListParagraph"/>
        <w:spacing w:line="360" w:lineRule="auto"/>
        <w:jc w:val="lowKashida"/>
        <w:rPr>
          <w:rtl/>
        </w:rPr>
      </w:pPr>
      <w:r>
        <w:rPr>
          <w:rFonts w:hint="cs"/>
          <w:rtl/>
        </w:rPr>
        <w:t>... و الاحکام العقلائیه عبارة عن القضایا المشهورة التی تطابقت علها آراء العقلاء حفظا للنظام و ابقاءً للنوع( توع انسان) کحسن العدل و قبح الظلم و عدوان.</w:t>
      </w:r>
    </w:p>
    <w:p w:rsidR="000B563A" w:rsidRDefault="000B563A" w:rsidP="000B563A">
      <w:pPr>
        <w:spacing w:line="360" w:lineRule="auto"/>
        <w:jc w:val="lowKashida"/>
        <w:rPr>
          <w:rtl/>
        </w:rPr>
      </w:pPr>
      <w:r>
        <w:rPr>
          <w:rFonts w:hint="cs"/>
          <w:rtl/>
        </w:rPr>
        <w:t>اما در ص 29 می خواهیم اصل این مدعا را ثابت کنیم که این العدل حسنُ جزأ قضایای نشهوره اند.</w:t>
      </w:r>
    </w:p>
    <w:p w:rsidR="000B563A" w:rsidRDefault="000B563A" w:rsidP="000B563A">
      <w:pPr>
        <w:spacing w:line="360" w:lineRule="auto"/>
        <w:jc w:val="lowKashida"/>
        <w:rPr>
          <w:rtl/>
        </w:rPr>
      </w:pPr>
      <w:r>
        <w:rPr>
          <w:rFonts w:hint="cs"/>
          <w:rtl/>
        </w:rPr>
        <w:t xml:space="preserve">می فرماید ان جایی که عقابی صورت می گیرد بر یک معصیتی. ونیز در ان‌جا که تجری صورت می گیرد، عبد از رسم عبودیت خارج شده استو این هتک حرمت مولی و قبیح است، ظلم به مولی است و قبیح است </w:t>
      </w:r>
    </w:p>
    <w:p w:rsidR="000B563A" w:rsidRDefault="000B563A" w:rsidP="000B563A">
      <w:pPr>
        <w:spacing w:line="360" w:lineRule="auto"/>
        <w:jc w:val="lowKashida"/>
        <w:rPr>
          <w:rtl/>
        </w:rPr>
      </w:pPr>
      <w:r>
        <w:rPr>
          <w:rFonts w:hint="cs"/>
          <w:rtl/>
        </w:rPr>
        <w:t>و هذا الحکم العقلی من الاحکام العقلیه، الداخلة فی القضایا المشهورة</w:t>
      </w:r>
      <w:r w:rsidR="00E2022D">
        <w:rPr>
          <w:rFonts w:hint="cs"/>
          <w:rtl/>
        </w:rPr>
        <w:t xml:space="preserve"> المستورة فی علم المیزان فی باب صناعات الخمس </w:t>
      </w:r>
    </w:p>
    <w:p w:rsidR="00E2022D" w:rsidRDefault="00E2022D" w:rsidP="000B563A">
      <w:pPr>
        <w:spacing w:line="360" w:lineRule="auto"/>
        <w:jc w:val="lowKashida"/>
        <w:rPr>
          <w:rtl/>
        </w:rPr>
      </w:pPr>
      <w:r>
        <w:rPr>
          <w:rFonts w:hint="cs"/>
          <w:rtl/>
        </w:rPr>
        <w:t>و امثال هذه القضایا مما تطابقت علیه آراء العقلاء لعموم مصالحها و حفظ النظام و یقاء نوع بها</w:t>
      </w:r>
    </w:p>
    <w:p w:rsidR="00E2022D" w:rsidRDefault="00E2022D" w:rsidP="00E2022D">
      <w:pPr>
        <w:spacing w:line="360" w:lineRule="auto"/>
        <w:jc w:val="lowKashida"/>
        <w:rPr>
          <w:rtl/>
        </w:rPr>
      </w:pPr>
      <w:r>
        <w:rPr>
          <w:rFonts w:hint="cs"/>
          <w:rtl/>
        </w:rPr>
        <w:t>دوباره همان مدعا این جا ذکر می شود منتها این مدعایی که در موارد عدیده از جانب ایشان بیان شده است در ص 30 به بعد این طور مستدل شده و توضیح داده می شود به این‌که ما نمیتوانیم قضیه ی الظلم قبیح، العدل حسنٌ جزء قضایای برهانیه بشماریم.</w:t>
      </w:r>
    </w:p>
    <w:p w:rsidR="00E2022D" w:rsidRDefault="00E2022D" w:rsidP="00E2022D">
      <w:pPr>
        <w:spacing w:line="360" w:lineRule="auto"/>
        <w:jc w:val="lowKashida"/>
        <w:rPr>
          <w:rtl/>
        </w:rPr>
      </w:pPr>
      <w:r>
        <w:rPr>
          <w:rFonts w:hint="cs"/>
          <w:rtl/>
        </w:rPr>
        <w:t>چرا؟ چون بزرگان منطق فرموده اند مواد برهانیات در ضروریات ست است. یعنی اگر بخواهید قضیه ایی را بگویی د برهانی است باید یکی از این 6 تا باشد.</w:t>
      </w:r>
    </w:p>
    <w:p w:rsidR="00E2022D" w:rsidRDefault="00E2022D" w:rsidP="00E2022D">
      <w:pPr>
        <w:spacing w:line="360" w:lineRule="auto"/>
        <w:jc w:val="lowKashida"/>
        <w:rPr>
          <w:rtl/>
        </w:rPr>
      </w:pPr>
      <w:r>
        <w:rPr>
          <w:rFonts w:hint="cs"/>
          <w:rtl/>
        </w:rPr>
        <w:lastRenderedPageBreak/>
        <w:t>وو قتی ما مشاهده میکنیم که الظلم قبیح، و العدل حسن. نمی تواند هیچ یک از این 6 باشد، پس برهانی نیست. قضیه که برهانی نبود می شود جز مشهورات اما آن ضروریات 6 گانه:</w:t>
      </w:r>
    </w:p>
    <w:p w:rsidR="00E2022D" w:rsidRDefault="00E2022D" w:rsidP="00E2022D">
      <w:pPr>
        <w:pStyle w:val="ListParagraph"/>
        <w:numPr>
          <w:ilvl w:val="0"/>
          <w:numId w:val="2"/>
        </w:numPr>
        <w:spacing w:line="360" w:lineRule="auto"/>
        <w:jc w:val="lowKashida"/>
      </w:pPr>
      <w:r>
        <w:rPr>
          <w:rFonts w:hint="cs"/>
          <w:rtl/>
        </w:rPr>
        <w:t>اولیات؛ مثل اجتماع نقیضین محال است، کل اعظم از جزء است. ایشان می فرماید استحقاق مدح و ذم از العدل حسن و الظلم قبیح ک هبرای انسان استحقاق مدح و ذم می اورد بالاضافة الی العدل و الظلم لیس من الاولیات چون در اولیات کافی است تصور طرفین برای حکم دیگر محتاج امعان نظر و برهانی نیست.</w:t>
      </w:r>
    </w:p>
    <w:p w:rsidR="00E2022D" w:rsidRDefault="00E2022D" w:rsidP="00E2022D">
      <w:pPr>
        <w:pStyle w:val="ListParagraph"/>
        <w:spacing w:line="360" w:lineRule="auto"/>
        <w:jc w:val="lowKashida"/>
        <w:rPr>
          <w:rtl/>
        </w:rPr>
      </w:pPr>
      <w:r>
        <w:rPr>
          <w:rFonts w:hint="cs"/>
          <w:rtl/>
        </w:rPr>
        <w:t>در اولیات اختلاف بی معنا است. در مورد بحث ما این که اگر من کار خوبی انجام دادم، مستحق مدح ام، اگر کار بدی انجام دادم، مستحق ذم هستم این جور نیست که اگر کار خوب در نظر گرفته شد و من که عامل ام در نظر گرفته شدم عدل به مجرد تصور این دو بگوید تو مستحق عذاب یا ثواب هستی.</w:t>
      </w:r>
    </w:p>
    <w:p w:rsidR="00E2022D" w:rsidRDefault="00E2022D" w:rsidP="00E2022D">
      <w:pPr>
        <w:pStyle w:val="ListParagraph"/>
        <w:spacing w:line="360" w:lineRule="auto"/>
        <w:jc w:val="lowKashida"/>
        <w:rPr>
          <w:rtl/>
        </w:rPr>
      </w:pPr>
      <w:r>
        <w:rPr>
          <w:rFonts w:hint="cs"/>
          <w:rtl/>
        </w:rPr>
        <w:t>و نیز اگر جزء اولیات بود، که نباید اختلاف در ان رخ دهد در حالی شما این در این موارد اختلاف مشاهده می کنید.</w:t>
      </w:r>
    </w:p>
    <w:p w:rsidR="00E2022D" w:rsidRDefault="00E2022D" w:rsidP="00E2022D">
      <w:pPr>
        <w:pStyle w:val="ListParagraph"/>
        <w:spacing w:line="360" w:lineRule="auto"/>
        <w:jc w:val="lowKashida"/>
        <w:rPr>
          <w:rtl/>
        </w:rPr>
      </w:pPr>
      <w:r>
        <w:rPr>
          <w:rFonts w:hint="cs"/>
          <w:rtl/>
        </w:rPr>
        <w:t>پس از اولیات نیست.</w:t>
      </w:r>
    </w:p>
    <w:p w:rsidR="00E2022D" w:rsidRDefault="00E2022D" w:rsidP="00E2022D">
      <w:pPr>
        <w:pStyle w:val="ListParagraph"/>
        <w:numPr>
          <w:ilvl w:val="0"/>
          <w:numId w:val="2"/>
        </w:numPr>
        <w:spacing w:line="360" w:lineRule="auto"/>
        <w:jc w:val="lowKashida"/>
      </w:pPr>
      <w:r>
        <w:rPr>
          <w:rFonts w:hint="cs"/>
          <w:rtl/>
        </w:rPr>
        <w:t xml:space="preserve">حسیات بر دو قسم اند یک حس ظاهری و دو حس باطنی که به ان وجدانیات می گویند. </w:t>
      </w:r>
    </w:p>
    <w:p w:rsidR="00E2022D" w:rsidRDefault="00E2022D" w:rsidP="00B84CCD">
      <w:pPr>
        <w:pStyle w:val="ListParagraph"/>
        <w:spacing w:line="360" w:lineRule="auto"/>
        <w:jc w:val="lowKashida"/>
      </w:pPr>
      <w:r>
        <w:rPr>
          <w:rFonts w:hint="cs"/>
          <w:rtl/>
        </w:rPr>
        <w:t>قضیه ی العدل حسن و الظلم قبیح به هیچ یک از این دو معنا جزء حسیات نیست. معلوم است این ها از کیفیات نفسانی نیستند.</w:t>
      </w:r>
    </w:p>
    <w:p w:rsidR="00E2022D" w:rsidRDefault="00E2022D" w:rsidP="00E2022D">
      <w:pPr>
        <w:pStyle w:val="ListParagraph"/>
        <w:numPr>
          <w:ilvl w:val="0"/>
          <w:numId w:val="2"/>
        </w:numPr>
        <w:spacing w:line="360" w:lineRule="auto"/>
        <w:jc w:val="lowKashida"/>
      </w:pPr>
      <w:r>
        <w:rPr>
          <w:rFonts w:hint="cs"/>
          <w:rtl/>
        </w:rPr>
        <w:t>فطریات؛ القضایا التی قیاساتها معها. مثل این که چهار زوج است.</w:t>
      </w:r>
      <w:r w:rsidR="0035486B">
        <w:rPr>
          <w:rFonts w:hint="cs"/>
          <w:rtl/>
        </w:rPr>
        <w:t xml:space="preserve"> در فطریات شما احتیاج برهان وقیاس دارید بخلاف اولیا منتها قیاساتها معها.</w:t>
      </w:r>
    </w:p>
    <w:p w:rsidR="00B84CCD" w:rsidRDefault="00B84CCD" w:rsidP="00B84CCD">
      <w:pPr>
        <w:pStyle w:val="ListParagraph"/>
        <w:spacing w:line="360" w:lineRule="auto"/>
        <w:jc w:val="lowKashida"/>
        <w:rPr>
          <w:rtl/>
        </w:rPr>
      </w:pPr>
      <w:r>
        <w:rPr>
          <w:rFonts w:hint="cs"/>
          <w:rtl/>
        </w:rPr>
        <w:t>ایشان می فرماید الظلم قبیح و العدل حسن وقتی جز فطریات بود که شما بتوانید یک قیاسی که با این دو جمله است و دلالت بر ثبوت نسبت بین عدل و حسن بین ظلم و قبح می کند داشته باشید.</w:t>
      </w:r>
    </w:p>
    <w:p w:rsidR="00B84CCD" w:rsidRDefault="00B84CCD" w:rsidP="00B84CCD">
      <w:pPr>
        <w:pStyle w:val="ListParagraph"/>
        <w:numPr>
          <w:ilvl w:val="0"/>
          <w:numId w:val="2"/>
        </w:numPr>
        <w:spacing w:line="360" w:lineRule="auto"/>
        <w:jc w:val="lowKashida"/>
      </w:pPr>
      <w:r>
        <w:rPr>
          <w:rFonts w:hint="cs"/>
          <w:rtl/>
        </w:rPr>
        <w:t>تجربیات؛ آن چیزی که با تکرر مشاهده بدست می اید مثال السقمونیاأ مسهل للصفراء</w:t>
      </w:r>
    </w:p>
    <w:p w:rsidR="00B84CCD" w:rsidRDefault="00B84CCD" w:rsidP="00B84CCD">
      <w:pPr>
        <w:pStyle w:val="ListParagraph"/>
        <w:spacing w:line="360" w:lineRule="auto"/>
        <w:jc w:val="lowKashida"/>
        <w:rPr>
          <w:rtl/>
        </w:rPr>
      </w:pPr>
      <w:r>
        <w:rPr>
          <w:rFonts w:hint="cs"/>
          <w:rtl/>
        </w:rPr>
        <w:t>آیا الظلم قبیح و العدل حسن تجربه شده است.</w:t>
      </w:r>
    </w:p>
    <w:p w:rsidR="00B84CCD" w:rsidRDefault="00B84CCD" w:rsidP="00B84CCD">
      <w:pPr>
        <w:pStyle w:val="ListParagraph"/>
        <w:numPr>
          <w:ilvl w:val="0"/>
          <w:numId w:val="2"/>
        </w:numPr>
        <w:spacing w:line="360" w:lineRule="auto"/>
        <w:jc w:val="lowKashida"/>
      </w:pPr>
      <w:r>
        <w:rPr>
          <w:rFonts w:hint="cs"/>
          <w:rtl/>
        </w:rPr>
        <w:t xml:space="preserve">متواترات مثل این ک همی گوییم قطعا شهری به نام مکه وجود دارد برای کسی که مکه را ندیده است. چون ان قدر خبر امده است که مکه ایی وجود دارد که عادتا تواطی بر کذب محال است. </w:t>
      </w:r>
    </w:p>
    <w:p w:rsidR="00B84CCD" w:rsidRDefault="00B84CCD" w:rsidP="00B84CCD">
      <w:pPr>
        <w:pStyle w:val="ListParagraph"/>
        <w:spacing w:line="360" w:lineRule="auto"/>
        <w:jc w:val="lowKashida"/>
        <w:rPr>
          <w:rtl/>
        </w:rPr>
      </w:pPr>
      <w:r>
        <w:rPr>
          <w:rFonts w:hint="cs"/>
          <w:rtl/>
        </w:rPr>
        <w:t>الطلم قبیح و العدل حسن متواترات نیست.</w:t>
      </w:r>
    </w:p>
    <w:p w:rsidR="00B84CCD" w:rsidRDefault="00B84CCD" w:rsidP="00B84CCD">
      <w:pPr>
        <w:pStyle w:val="ListParagraph"/>
        <w:numPr>
          <w:ilvl w:val="0"/>
          <w:numId w:val="2"/>
        </w:numPr>
        <w:spacing w:line="360" w:lineRule="auto"/>
        <w:jc w:val="lowKashida"/>
      </w:pPr>
      <w:r>
        <w:rPr>
          <w:rFonts w:hint="cs"/>
          <w:rtl/>
        </w:rPr>
        <w:t>حدسیات که موجب یقین بشود با توجه به قواعد نجومی و تتبعات ستاره شناسی بگوییم نور قمر مستفاد از شمس است.</w:t>
      </w:r>
    </w:p>
    <w:p w:rsidR="00B84CCD" w:rsidRDefault="00165C36" w:rsidP="00165C36">
      <w:pPr>
        <w:spacing w:line="360" w:lineRule="auto"/>
        <w:ind w:left="360"/>
        <w:jc w:val="lowKashida"/>
        <w:rPr>
          <w:rtl/>
        </w:rPr>
      </w:pPr>
      <w:r>
        <w:rPr>
          <w:rFonts w:hint="cs"/>
          <w:rtl/>
        </w:rPr>
        <w:lastRenderedPageBreak/>
        <w:t>وقتی هیچ یک از این ها نبود پس برهانی نیست چرا ک ه برهانی این شش تا است پس جز قضایای مشهوره است .</w:t>
      </w:r>
    </w:p>
    <w:p w:rsidR="00165C36" w:rsidRDefault="00165C36" w:rsidP="00165C36">
      <w:pPr>
        <w:spacing w:line="360" w:lineRule="auto"/>
        <w:ind w:left="360"/>
        <w:jc w:val="lowKashida"/>
        <w:rPr>
          <w:rtl/>
        </w:rPr>
      </w:pPr>
      <w:r>
        <w:rPr>
          <w:rFonts w:hint="cs"/>
          <w:rtl/>
        </w:rPr>
        <w:t>اما این که در لسان علما امده است حسن و قبح عدل وطلم ذاتی است به چه معناست؟</w:t>
      </w:r>
    </w:p>
    <w:p w:rsidR="00165C36" w:rsidRDefault="00165C36" w:rsidP="00165C36">
      <w:pPr>
        <w:spacing w:line="360" w:lineRule="auto"/>
        <w:ind w:left="360"/>
        <w:jc w:val="lowKashida"/>
        <w:rPr>
          <w:rtl/>
        </w:rPr>
      </w:pPr>
      <w:r>
        <w:rPr>
          <w:rFonts w:hint="cs"/>
          <w:rtl/>
        </w:rPr>
        <w:t>کلمه ی ذاتی سه اصطلاح دارد:</w:t>
      </w:r>
    </w:p>
    <w:p w:rsidR="00165C36" w:rsidRDefault="00165C36" w:rsidP="00165C36">
      <w:pPr>
        <w:spacing w:line="360" w:lineRule="auto"/>
        <w:ind w:left="360"/>
        <w:jc w:val="lowKashida"/>
        <w:rPr>
          <w:rtl/>
        </w:rPr>
      </w:pPr>
      <w:r>
        <w:rPr>
          <w:rFonts w:hint="cs"/>
          <w:rtl/>
        </w:rPr>
        <w:t>ایشان می خواهد بگوید این ذاتی نه ذاتی باب کلیات خمس است و نه ذاتی باب برهان است که صرف وضع الشیء کافی باشد برای صحت حمل و انتراع.</w:t>
      </w:r>
    </w:p>
    <w:p w:rsidR="006B2247" w:rsidRDefault="00165C36" w:rsidP="00165C36">
      <w:pPr>
        <w:spacing w:line="360" w:lineRule="auto"/>
        <w:ind w:left="360"/>
        <w:jc w:val="lowKashida"/>
        <w:rPr>
          <w:rtl/>
        </w:rPr>
      </w:pPr>
      <w:r>
        <w:rPr>
          <w:rFonts w:hint="cs"/>
          <w:rtl/>
        </w:rPr>
        <w:t>سلب مال الغیر، تصرف در مال غیر این یک کاری است اگر این عمل را بسنجید با نا رضایت یمالک. نام این عمل غضب است. اگر این عمل را بسنجید با آثار سوئی که دنبال اش خواهد بود، می گویید اختلال نظام پیس می آید. پس هیچ یک از این ها ذاتی نیست.</w:t>
      </w:r>
    </w:p>
    <w:p w:rsidR="006B2247" w:rsidRDefault="006B2247" w:rsidP="00165C36">
      <w:pPr>
        <w:spacing w:line="360" w:lineRule="auto"/>
        <w:ind w:left="360"/>
        <w:jc w:val="lowKashida"/>
        <w:rPr>
          <w:rtl/>
        </w:rPr>
      </w:pPr>
      <w:r>
        <w:rPr>
          <w:rFonts w:hint="cs"/>
          <w:rtl/>
        </w:rPr>
        <w:t>پس مراد از ذاتی هیچ یک از این دو تا نیست بل المراد بذاتیه الحسن و القیح کون الحکمین عرضا ذاتیا.</w:t>
      </w:r>
    </w:p>
    <w:p w:rsidR="006B2247" w:rsidRDefault="006B2247" w:rsidP="00165C36">
      <w:pPr>
        <w:spacing w:line="360" w:lineRule="auto"/>
        <w:ind w:left="360"/>
        <w:jc w:val="lowKashida"/>
        <w:rPr>
          <w:rtl/>
        </w:rPr>
      </w:pPr>
      <w:r>
        <w:rPr>
          <w:rFonts w:hint="cs"/>
          <w:rtl/>
        </w:rPr>
        <w:t xml:space="preserve"> و صلی الله علی محمد و آله الطاهرین.</w:t>
      </w:r>
    </w:p>
    <w:p w:rsidR="006B2247" w:rsidRDefault="006B2247" w:rsidP="00165C36">
      <w:pPr>
        <w:spacing w:line="360" w:lineRule="auto"/>
        <w:ind w:left="360"/>
        <w:jc w:val="lowKashida"/>
        <w:rPr>
          <w:rtl/>
        </w:rPr>
      </w:pPr>
      <w:r>
        <w:rPr>
          <w:rFonts w:hint="cs"/>
          <w:rtl/>
        </w:rPr>
        <w:t>تم کلام الاستاذ.</w:t>
      </w:r>
    </w:p>
    <w:p w:rsidR="00165C36" w:rsidRDefault="00165C36" w:rsidP="00165C36">
      <w:pPr>
        <w:spacing w:line="360" w:lineRule="auto"/>
        <w:ind w:left="360"/>
        <w:jc w:val="lowKashida"/>
      </w:pPr>
      <w:r>
        <w:rPr>
          <w:rFonts w:hint="cs"/>
          <w:rtl/>
        </w:rPr>
        <w:t xml:space="preserve"> </w:t>
      </w:r>
    </w:p>
    <w:sectPr w:rsidR="00165C36"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C3F28"/>
    <w:multiLevelType w:val="hybridMultilevel"/>
    <w:tmpl w:val="017A1598"/>
    <w:lvl w:ilvl="0" w:tplc="2B142D5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863AB4"/>
    <w:multiLevelType w:val="hybridMultilevel"/>
    <w:tmpl w:val="61C2DA04"/>
    <w:lvl w:ilvl="0" w:tplc="30348A0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CC8"/>
    <w:rsid w:val="000B563A"/>
    <w:rsid w:val="00165C36"/>
    <w:rsid w:val="0035486B"/>
    <w:rsid w:val="004724CF"/>
    <w:rsid w:val="004B6CC8"/>
    <w:rsid w:val="00514524"/>
    <w:rsid w:val="006B2247"/>
    <w:rsid w:val="006E4151"/>
    <w:rsid w:val="00931957"/>
    <w:rsid w:val="00A04CC9"/>
    <w:rsid w:val="00B558C0"/>
    <w:rsid w:val="00B84CCD"/>
    <w:rsid w:val="00BC2D22"/>
    <w:rsid w:val="00C12D20"/>
    <w:rsid w:val="00E167EC"/>
    <w:rsid w:val="00E2022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5F4F97-5FAD-4E86-B26B-D30CEFE0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524"/>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5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1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6</cp:revision>
  <dcterms:created xsi:type="dcterms:W3CDTF">2016-12-26T05:42:00Z</dcterms:created>
  <dcterms:modified xsi:type="dcterms:W3CDTF">2016-12-27T05:33:00Z</dcterms:modified>
</cp:coreProperties>
</file>